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33B8F6E7" w:rsidR="007C2FEE" w:rsidRPr="00B8533C" w:rsidRDefault="0069644B" w:rsidP="007C2FEE">
      <w:pPr>
        <w:pStyle w:val="Head"/>
      </w:pPr>
      <w:proofErr w:type="spellStart"/>
      <w:r>
        <w:rPr>
          <w:lang w:val="es-ES"/>
        </w:rPr>
        <w:t>Kleemann</w:t>
      </w:r>
      <w:proofErr w:type="spellEnd"/>
      <w:r>
        <w:rPr>
          <w:lang w:val="es-ES"/>
        </w:rPr>
        <w:t xml:space="preserve"> │ Tratamiento de escoria altamente abrasiva en Barcelona</w:t>
      </w:r>
    </w:p>
    <w:p w14:paraId="34A89D42" w14:textId="62597ADF" w:rsidR="007C2FEE" w:rsidRPr="00B8533C" w:rsidRDefault="00C06745" w:rsidP="007C2FEE">
      <w:pPr>
        <w:pStyle w:val="Subhead"/>
      </w:pPr>
      <w:r>
        <w:rPr>
          <w:bCs/>
          <w:iCs w:val="0"/>
          <w:lang w:val="es-ES"/>
        </w:rPr>
        <w:t>Reciclaje de materiales procedentes de acerías con trituradora de impacto y criba de piezas bastas</w:t>
      </w:r>
    </w:p>
    <w:p w14:paraId="43A5AB78" w14:textId="00210DF3" w:rsidR="007C2FEE" w:rsidRPr="00B8533C" w:rsidRDefault="00C253D5" w:rsidP="007C2FEE">
      <w:pPr>
        <w:pStyle w:val="Teaser"/>
      </w:pPr>
      <w:r>
        <w:rPr>
          <w:bCs/>
          <w:lang w:val="es-ES"/>
        </w:rPr>
        <w:t xml:space="preserve">Para el reciclaje de hormigón y otros materiales de construcción, </w:t>
      </w:r>
      <w:proofErr w:type="spellStart"/>
      <w:r>
        <w:rPr>
          <w:bCs/>
          <w:lang w:val="es-ES"/>
        </w:rPr>
        <w:t>Kleemann</w:t>
      </w:r>
      <w:proofErr w:type="spellEnd"/>
      <w:r>
        <w:rPr>
          <w:bCs/>
          <w:lang w:val="es-ES"/>
        </w:rPr>
        <w:t xml:space="preserve"> ofrece instalaciones trituradoras y de cribado móviles con un alto rendimiento y múltiples posibilidades de aplicación. En este sentido, el procesamiento de escoria altamente abrasiva supone un reto especial.</w:t>
      </w:r>
    </w:p>
    <w:p w14:paraId="45AFE0CD" w14:textId="0F20DA81" w:rsidR="007C2FEE" w:rsidRPr="00B8533C" w:rsidRDefault="00C06745" w:rsidP="008D26D8">
      <w:pPr>
        <w:pStyle w:val="Absatzberschrift"/>
      </w:pPr>
      <w:r>
        <w:rPr>
          <w:bCs/>
          <w:lang w:val="es-ES"/>
        </w:rPr>
        <w:t>La MR 110 EVO2 y la MSS 802 EVO convierten la escoria en áridos para asfalto</w:t>
      </w:r>
    </w:p>
    <w:p w14:paraId="074FF9E2" w14:textId="33CB4CF9" w:rsidR="007C2FEE" w:rsidRPr="00B8533C" w:rsidRDefault="0069644B" w:rsidP="007C2FEE">
      <w:pPr>
        <w:pStyle w:val="Standardabsatz"/>
      </w:pPr>
      <w:r>
        <w:rPr>
          <w:lang w:val="es-ES"/>
        </w:rPr>
        <w:t>ADEC Global se especializó originalmente en el reciclaje de residuos de la construcción. Entonces, surgió la oportunidad de reciclar el material procedente de acerías. En la actualidad, la empresa española procesa unas 500 000 toneladas de material al año, de las que el 50 % es escoria negra contaminada con acero. «Convertimos materiales de desecho que antes acababan en vertederos y obtenemos productos valiosos», explica María Vázquez, directora de operaciones de ADEC Global. El eje central del proceso de tratamiento lo constituyen la trituradora de impacto MOBIREX MR 110 EVO2 y la criba de piezas bastas MOBISCREEN MSS 802 EVO. Ambas transforman la escoria en áridos para el asfalto. Estos materiales garantizan una alta calidad en la construcción de carreteras y reducen el riesgo de deslizamiento en condiciones de humedad. Además, las fracciones de hierro separadas se devuelven a las fundiciones.</w:t>
      </w:r>
    </w:p>
    <w:p w14:paraId="35171BA5" w14:textId="55FE7128" w:rsidR="007C2FEE" w:rsidRPr="00B8533C" w:rsidRDefault="0069644B" w:rsidP="00BC1961">
      <w:pPr>
        <w:pStyle w:val="Teaserhead"/>
        <w:jc w:val="left"/>
      </w:pPr>
      <w:r>
        <w:rPr>
          <w:bCs/>
          <w:lang w:val="es-ES"/>
        </w:rPr>
        <w:t>Un material extremadamente exigente</w:t>
      </w:r>
    </w:p>
    <w:p w14:paraId="27B1FAE2" w14:textId="7CE29D47" w:rsidR="0069644B" w:rsidRPr="00B8533C" w:rsidRDefault="0069644B" w:rsidP="0069644B">
      <w:pPr>
        <w:pStyle w:val="Standardabsatz"/>
      </w:pPr>
      <w:r>
        <w:rPr>
          <w:lang w:val="es-ES"/>
        </w:rPr>
        <w:t xml:space="preserve">En colaboración con </w:t>
      </w:r>
      <w:proofErr w:type="spellStart"/>
      <w:r>
        <w:rPr>
          <w:lang w:val="es-ES"/>
        </w:rPr>
        <w:t>Kleemann</w:t>
      </w:r>
      <w:proofErr w:type="spellEnd"/>
      <w:r>
        <w:rPr>
          <w:lang w:val="es-ES"/>
        </w:rPr>
        <w:t xml:space="preserve"> y EMSA, el distribuidor local de Wirtgen </w:t>
      </w:r>
      <w:proofErr w:type="spellStart"/>
      <w:r>
        <w:rPr>
          <w:lang w:val="es-ES"/>
        </w:rPr>
        <w:t>Group</w:t>
      </w:r>
      <w:proofErr w:type="spellEnd"/>
      <w:r>
        <w:rPr>
          <w:lang w:val="es-ES"/>
        </w:rPr>
        <w:t xml:space="preserve"> e interlocutor para las instalaciones de </w:t>
      </w:r>
      <w:proofErr w:type="spellStart"/>
      <w:r>
        <w:rPr>
          <w:lang w:val="es-ES"/>
        </w:rPr>
        <w:t>Kleemann</w:t>
      </w:r>
      <w:proofErr w:type="spellEnd"/>
      <w:r>
        <w:rPr>
          <w:lang w:val="es-ES"/>
        </w:rPr>
        <w:t xml:space="preserve"> en España, se ha desarrollado un proceso optimizado para este exigente material. El objetivo era analizar en detalle el ámbito de las piezas de desgaste y conseguir que los barrones alcanzaran una larga vida útil a pesar de un material tan abrasivo. </w:t>
      </w:r>
    </w:p>
    <w:p w14:paraId="528C4A5A" w14:textId="58E7D1E6" w:rsidR="007C2FEE" w:rsidRPr="00B8533C" w:rsidRDefault="0069644B" w:rsidP="0069644B">
      <w:pPr>
        <w:pStyle w:val="Standardabsatz"/>
      </w:pPr>
      <w:r>
        <w:rPr>
          <w:lang w:val="es-ES"/>
        </w:rPr>
        <w:t>Óscar Hernández, responsable del parque de máquinas y la logística en la empresa, destaca sobre todo el diseño robusto de la instalación y sus componentes: «</w:t>
      </w:r>
      <w:bookmarkStart w:id="0" w:name="_Hlk202178573"/>
      <w:r>
        <w:rPr>
          <w:lang w:val="es-ES"/>
        </w:rPr>
        <w:t xml:space="preserve">Hay realmente muy pocas máquinas capaces de resistir un material tan extremadamente abrasivo. La escoria contiene inclusiones de hierro que se liberan durante el proceso de trituración. Incluso cuando esto sucede, la trituradora de impacto de </w:t>
      </w:r>
      <w:proofErr w:type="spellStart"/>
      <w:r>
        <w:rPr>
          <w:lang w:val="es-ES"/>
        </w:rPr>
        <w:t>Kleemann</w:t>
      </w:r>
      <w:proofErr w:type="spellEnd"/>
      <w:r>
        <w:rPr>
          <w:lang w:val="es-ES"/>
        </w:rPr>
        <w:t xml:space="preserve"> se mantiene firme. ¡No conozco ninguna otra instalación que lo consiga</w:t>
      </w:r>
      <w:bookmarkEnd w:id="0"/>
      <w:r>
        <w:rPr>
          <w:lang w:val="es-ES"/>
        </w:rPr>
        <w:t>!».</w:t>
      </w:r>
    </w:p>
    <w:p w14:paraId="6B0D4E7C" w14:textId="22D81125" w:rsidR="007C2FEE" w:rsidRPr="00B8533C" w:rsidRDefault="0069644B" w:rsidP="007C2FEE">
      <w:pPr>
        <w:pStyle w:val="Teaserhead"/>
      </w:pPr>
      <w:r>
        <w:rPr>
          <w:bCs/>
          <w:lang w:val="es-ES"/>
        </w:rPr>
        <w:t>Trituradora de impacto: la pieza clave del parque de máquinas</w:t>
      </w:r>
    </w:p>
    <w:p w14:paraId="7888EB8C" w14:textId="08EDB960" w:rsidR="007C2FEE" w:rsidRPr="00B8533C" w:rsidRDefault="00F5388A" w:rsidP="007C2FEE">
      <w:pPr>
        <w:pStyle w:val="Standardabsatz"/>
      </w:pPr>
      <w:r>
        <w:rPr>
          <w:lang w:val="es-ES"/>
        </w:rPr>
        <w:t>En Barcelona, todo el proceso depende de la trituradora de impacto. Esta instalación se utiliza allí desde 2018 y ya tiene a sus espaldas 10 000 horas de trabajo. Procesa material de trituración con un tamaño de hasta 200 mm y, en condiciones óptimas, produce 200 toneladas por hora. Un separador magnético separa al final el metal de la escoria. Soluciones detalladas, como el sistema de sobrecarga, contribuyen al funcionamiento fluido y eficiente de todo el proceso de trituración. Su misión es proteger la trituradora en caso de atascos del material.</w:t>
      </w:r>
    </w:p>
    <w:p w14:paraId="5F0C3927" w14:textId="77777777" w:rsidR="0069644B" w:rsidRPr="00B8533C" w:rsidRDefault="0069644B" w:rsidP="00BD0653">
      <w:pPr>
        <w:pStyle w:val="Teaserhead"/>
      </w:pPr>
      <w:r>
        <w:rPr>
          <w:bCs/>
          <w:lang w:val="es-ES"/>
        </w:rPr>
        <w:lastRenderedPageBreak/>
        <w:t>Sostenibilidad y rentabilidad</w:t>
      </w:r>
    </w:p>
    <w:p w14:paraId="6533A66C" w14:textId="204E4A13" w:rsidR="0069644B" w:rsidRPr="00B8533C" w:rsidRDefault="0069644B" w:rsidP="0069644B">
      <w:pPr>
        <w:pStyle w:val="Standardabsatz"/>
      </w:pPr>
      <w:r>
        <w:rPr>
          <w:lang w:val="es-ES"/>
        </w:rPr>
        <w:t xml:space="preserve">A pesar de su alto rendimiento, la trituradora destaca por un bajo consumo de combustible de solo 19 litros a la hora. </w:t>
      </w:r>
    </w:p>
    <w:p w14:paraId="50743F81" w14:textId="2D0E20C4" w:rsidR="0069644B" w:rsidRPr="00B8533C" w:rsidRDefault="0069644B" w:rsidP="0069644B">
      <w:pPr>
        <w:pStyle w:val="Standardabsatz"/>
      </w:pPr>
      <w:r>
        <w:rPr>
          <w:lang w:val="es-ES"/>
        </w:rPr>
        <w:t xml:space="preserve">La instalación de cribado MOBISCREEN MSS 802 EVO se utiliza principalmente para limpiar el material. «En este sentido, gracias al accionamiento Dual </w:t>
      </w:r>
      <w:proofErr w:type="spellStart"/>
      <w:r>
        <w:rPr>
          <w:lang w:val="es-ES"/>
        </w:rPr>
        <w:t>Power</w:t>
      </w:r>
      <w:proofErr w:type="spellEnd"/>
      <w:r>
        <w:rPr>
          <w:lang w:val="es-ES"/>
        </w:rPr>
        <w:t xml:space="preserve"> tendremos la posibilidad de usar la instalación con electricidad en el futuro y, por tanto, sin emisiones locales de CO₂», afirma el gerente, Fernando Hernández.</w:t>
      </w:r>
    </w:p>
    <w:p w14:paraId="6C9F02E2" w14:textId="77777777" w:rsidR="0069644B" w:rsidRPr="00B8533C" w:rsidRDefault="0069644B" w:rsidP="00BD0653">
      <w:pPr>
        <w:pStyle w:val="Teaserhead"/>
      </w:pPr>
      <w:r>
        <w:rPr>
          <w:bCs/>
          <w:lang w:val="es-ES"/>
        </w:rPr>
        <w:t>Desarrollo del proceso mano a mano</w:t>
      </w:r>
    </w:p>
    <w:p w14:paraId="1903CA87" w14:textId="0A2E05CF" w:rsidR="0069644B" w:rsidRPr="00B8533C" w:rsidRDefault="0069644B" w:rsidP="0069644B">
      <w:pPr>
        <w:pStyle w:val="Standardabsatz"/>
      </w:pPr>
      <w:r>
        <w:rPr>
          <w:lang w:val="es-ES"/>
        </w:rPr>
        <w:t xml:space="preserve">El hecho de que actualmente se pueda procesar de forma eficiente y rentable un material tan exigente se debió sobre todo a la estrecha colaboración entre el equipo de ADEC Global y los expertos de </w:t>
      </w:r>
      <w:proofErr w:type="spellStart"/>
      <w:r>
        <w:rPr>
          <w:lang w:val="es-ES"/>
        </w:rPr>
        <w:t>Kleemann</w:t>
      </w:r>
      <w:proofErr w:type="spellEnd"/>
      <w:r>
        <w:rPr>
          <w:lang w:val="es-ES"/>
        </w:rPr>
        <w:t xml:space="preserve">. Solo así se pudo encontrar una solución económicamente viable para obtener una alta calidad del producto, a pesar de la dificultad del material. María Vázquez resume: «Por supuesto, lo que cuenta es que al final de todo el proceso se obtenga un buen producto final. La </w:t>
      </w:r>
      <w:proofErr w:type="spellStart"/>
      <w:r>
        <w:rPr>
          <w:lang w:val="es-ES"/>
        </w:rPr>
        <w:t>cubicidad</w:t>
      </w:r>
      <w:proofErr w:type="spellEnd"/>
      <w:r>
        <w:rPr>
          <w:lang w:val="es-ES"/>
        </w:rPr>
        <w:t xml:space="preserve"> es un factor clave para la producción de asfalto. Aquí demostramos que el reciclaje puede ir de la mano con altos estándares de calidad y una buena rentabilidad».</w:t>
      </w:r>
    </w:p>
    <w:p w14:paraId="3E91343D" w14:textId="1AF5E418" w:rsidR="0069644B" w:rsidRPr="00B8533C" w:rsidRDefault="0069644B" w:rsidP="007C2FEE">
      <w:pPr>
        <w:pStyle w:val="Standardabsatz"/>
      </w:pPr>
    </w:p>
    <w:p w14:paraId="0525746E" w14:textId="77777777" w:rsidR="0069644B" w:rsidRPr="00B8533C" w:rsidRDefault="0069644B" w:rsidP="00BD0653">
      <w:pPr>
        <w:pStyle w:val="Teaserhead"/>
      </w:pPr>
      <w:r>
        <w:rPr>
          <w:bCs/>
          <w:lang w:val="es-ES"/>
        </w:rPr>
        <w:t>Cifras y datos</w:t>
      </w:r>
    </w:p>
    <w:p w14:paraId="08F05610" w14:textId="35A6480E" w:rsidR="0069644B" w:rsidRPr="00100AE9" w:rsidRDefault="0069644B" w:rsidP="00DD1EB1">
      <w:pPr>
        <w:pStyle w:val="Teaserhead"/>
      </w:pPr>
      <w:r>
        <w:rPr>
          <w:bCs/>
          <w:lang w:val="es-ES"/>
        </w:rPr>
        <w:t xml:space="preserve">Trituradora de impacto </w:t>
      </w:r>
      <w:r>
        <w:rPr>
          <w:b w:val="0"/>
          <w:lang w:val="es-ES"/>
        </w:rPr>
        <w:t>MOBIREX</w:t>
      </w:r>
      <w:r>
        <w:rPr>
          <w:bCs/>
          <w:lang w:val="es-ES"/>
        </w:rPr>
        <w:t xml:space="preserve"> </w:t>
      </w:r>
      <w:r>
        <w:rPr>
          <w:b w:val="0"/>
          <w:lang w:val="es-ES"/>
        </w:rPr>
        <w:t>MR 110 EVO2</w:t>
      </w:r>
    </w:p>
    <w:p w14:paraId="4C5039FC" w14:textId="22A19837" w:rsidR="0069644B" w:rsidRPr="00B8533C" w:rsidRDefault="0069644B" w:rsidP="00BD0653">
      <w:pPr>
        <w:pStyle w:val="Standardabsatz"/>
        <w:spacing w:after="0"/>
      </w:pPr>
      <w:r>
        <w:rPr>
          <w:lang w:val="es-ES"/>
        </w:rPr>
        <w:t xml:space="preserve">alto rendimiento, bajo consumo, robusto conta la </w:t>
      </w:r>
      <w:proofErr w:type="spellStart"/>
      <w:r>
        <w:rPr>
          <w:lang w:val="es-ES"/>
        </w:rPr>
        <w:t>abrasividad</w:t>
      </w:r>
      <w:proofErr w:type="spellEnd"/>
    </w:p>
    <w:p w14:paraId="2C17EF0D" w14:textId="73BD9D7E" w:rsidR="0069644B" w:rsidRPr="00B8533C" w:rsidRDefault="0069644B" w:rsidP="00DD1EB1">
      <w:pPr>
        <w:pStyle w:val="Standardabsatz"/>
        <w:tabs>
          <w:tab w:val="left" w:pos="4678"/>
        </w:tabs>
        <w:spacing w:after="0"/>
      </w:pPr>
      <w:r>
        <w:rPr>
          <w:lang w:val="es-ES"/>
        </w:rPr>
        <w:t xml:space="preserve">Rendimiento: </w:t>
      </w:r>
      <w:r>
        <w:rPr>
          <w:lang w:val="es-ES"/>
        </w:rPr>
        <w:tab/>
        <w:t>200 t/h</w:t>
      </w:r>
    </w:p>
    <w:p w14:paraId="3C1C7397" w14:textId="2E9D85AC" w:rsidR="0069644B" w:rsidRPr="00B8533C" w:rsidRDefault="0069644B" w:rsidP="00DD1EB1">
      <w:pPr>
        <w:pStyle w:val="Standardabsatz"/>
        <w:tabs>
          <w:tab w:val="left" w:pos="4678"/>
        </w:tabs>
        <w:spacing w:after="0"/>
      </w:pPr>
      <w:r>
        <w:rPr>
          <w:lang w:val="es-ES"/>
        </w:rPr>
        <w:t xml:space="preserve">Consumo: </w:t>
      </w:r>
      <w:r>
        <w:rPr>
          <w:lang w:val="es-ES"/>
        </w:rPr>
        <w:tab/>
        <w:t>19 l/h</w:t>
      </w:r>
    </w:p>
    <w:p w14:paraId="3A3928C9" w14:textId="7EA68728" w:rsidR="0069644B" w:rsidRPr="00B8533C" w:rsidRDefault="0069644B" w:rsidP="00DD1EB1">
      <w:pPr>
        <w:pStyle w:val="Standardabsatz"/>
        <w:tabs>
          <w:tab w:val="left" w:pos="4678"/>
        </w:tabs>
        <w:spacing w:after="0"/>
      </w:pPr>
      <w:r>
        <w:rPr>
          <w:lang w:val="es-ES"/>
        </w:rPr>
        <w:t xml:space="preserve">Material de trituración: </w:t>
      </w:r>
      <w:r>
        <w:rPr>
          <w:lang w:val="es-ES"/>
        </w:rPr>
        <w:tab/>
        <w:t>0-200 mm</w:t>
      </w:r>
    </w:p>
    <w:p w14:paraId="1CEDFEFE" w14:textId="5D902A15" w:rsidR="0069644B" w:rsidRPr="00B8533C" w:rsidRDefault="0069644B" w:rsidP="00DD1EB1">
      <w:pPr>
        <w:pStyle w:val="Standardabsatz"/>
        <w:tabs>
          <w:tab w:val="left" w:pos="4678"/>
        </w:tabs>
        <w:spacing w:after="0"/>
      </w:pPr>
      <w:r>
        <w:rPr>
          <w:lang w:val="es-ES"/>
        </w:rPr>
        <w:t xml:space="preserve">Producto final: </w:t>
      </w:r>
      <w:r>
        <w:rPr>
          <w:lang w:val="es-ES"/>
        </w:rPr>
        <w:tab/>
        <w:t>0-50 mm</w:t>
      </w:r>
    </w:p>
    <w:p w14:paraId="73F75085" w14:textId="01C98812" w:rsidR="0069644B" w:rsidRPr="00B8533C" w:rsidRDefault="0069644B" w:rsidP="00DD1EB1">
      <w:pPr>
        <w:pStyle w:val="Standardabsatz"/>
        <w:tabs>
          <w:tab w:val="left" w:pos="4678"/>
        </w:tabs>
        <w:spacing w:after="0"/>
      </w:pPr>
      <w:r>
        <w:rPr>
          <w:lang w:val="es-ES"/>
        </w:rPr>
        <w:t xml:space="preserve">Instalación de cribado estacionaria posterior: </w:t>
      </w:r>
      <w:r>
        <w:rPr>
          <w:lang w:val="es-ES"/>
        </w:rPr>
        <w:tab/>
        <w:t>0-5 mm, 5-12 mm, 12-20 mm</w:t>
      </w:r>
    </w:p>
    <w:p w14:paraId="09A81902" w14:textId="77777777" w:rsidR="0069644B" w:rsidRPr="00B8533C" w:rsidRDefault="0069644B" w:rsidP="0069644B">
      <w:pPr>
        <w:pStyle w:val="Standardabsatz"/>
      </w:pPr>
    </w:p>
    <w:p w14:paraId="71D902B6" w14:textId="63AC2743" w:rsidR="0069644B" w:rsidRPr="00100AE9" w:rsidRDefault="0069644B" w:rsidP="00DD1EB1">
      <w:pPr>
        <w:pStyle w:val="Teaserhead"/>
      </w:pPr>
      <w:r>
        <w:rPr>
          <w:bCs/>
          <w:lang w:val="es-ES"/>
        </w:rPr>
        <w:t xml:space="preserve">Instalación de cribado </w:t>
      </w:r>
      <w:r>
        <w:rPr>
          <w:b w:val="0"/>
          <w:lang w:val="es-ES"/>
        </w:rPr>
        <w:t>MOBISCREEN</w:t>
      </w:r>
      <w:r>
        <w:rPr>
          <w:bCs/>
          <w:lang w:val="es-ES"/>
        </w:rPr>
        <w:t xml:space="preserve"> </w:t>
      </w:r>
      <w:r>
        <w:rPr>
          <w:b w:val="0"/>
          <w:lang w:val="es-ES"/>
        </w:rPr>
        <w:t>MSS 802 EVO</w:t>
      </w:r>
    </w:p>
    <w:p w14:paraId="0AC19E20" w14:textId="4CCA8287" w:rsidR="0069644B" w:rsidRPr="00B8533C" w:rsidRDefault="0069644B" w:rsidP="00BD0653">
      <w:pPr>
        <w:pStyle w:val="Standardabsatz"/>
        <w:spacing w:after="0"/>
      </w:pPr>
      <w:r>
        <w:rPr>
          <w:lang w:val="es-ES"/>
        </w:rPr>
        <w:t>Se utiliza para la limpieza del material</w:t>
      </w:r>
    </w:p>
    <w:p w14:paraId="50C57309" w14:textId="2BD7123F" w:rsidR="0069644B" w:rsidRPr="00B8533C" w:rsidRDefault="0069644B" w:rsidP="00DD1EB1">
      <w:pPr>
        <w:pStyle w:val="Standardabsatz"/>
        <w:tabs>
          <w:tab w:val="left" w:pos="4678"/>
        </w:tabs>
        <w:spacing w:after="0"/>
      </w:pPr>
      <w:r>
        <w:rPr>
          <w:lang w:val="es-ES"/>
        </w:rPr>
        <w:t xml:space="preserve">Rendimiento: </w:t>
      </w:r>
      <w:r>
        <w:rPr>
          <w:lang w:val="es-ES"/>
        </w:rPr>
        <w:tab/>
        <w:t>300 t/h</w:t>
      </w:r>
    </w:p>
    <w:p w14:paraId="0B7A162A" w14:textId="620EA4A1" w:rsidR="0069644B" w:rsidRPr="00B8533C" w:rsidRDefault="0069644B" w:rsidP="00DD1EB1">
      <w:pPr>
        <w:pStyle w:val="Standardabsatz"/>
        <w:tabs>
          <w:tab w:val="left" w:pos="4678"/>
        </w:tabs>
        <w:spacing w:after="0"/>
      </w:pPr>
      <w:r>
        <w:rPr>
          <w:lang w:val="es-ES"/>
        </w:rPr>
        <w:t xml:space="preserve">Material de trituración: </w:t>
      </w:r>
      <w:r>
        <w:rPr>
          <w:lang w:val="es-ES"/>
        </w:rPr>
        <w:tab/>
        <w:t>400-500 mm</w:t>
      </w:r>
    </w:p>
    <w:p w14:paraId="663C1D58" w14:textId="76AE1D87" w:rsidR="0069644B" w:rsidRPr="00B8533C" w:rsidRDefault="0069644B" w:rsidP="00DD1EB1">
      <w:pPr>
        <w:pStyle w:val="Standardabsatz"/>
        <w:tabs>
          <w:tab w:val="left" w:pos="4678"/>
        </w:tabs>
        <w:spacing w:after="0"/>
      </w:pPr>
      <w:r>
        <w:rPr>
          <w:lang w:val="es-ES"/>
        </w:rPr>
        <w:t xml:space="preserve">Producto final: </w:t>
      </w:r>
      <w:r>
        <w:rPr>
          <w:lang w:val="es-ES"/>
        </w:rPr>
        <w:tab/>
        <w:t>0-35 mm / 35-70 mm</w:t>
      </w:r>
    </w:p>
    <w:p w14:paraId="1FA9064A" w14:textId="326304DF" w:rsidR="0069644B" w:rsidRPr="00B8533C" w:rsidRDefault="0069644B" w:rsidP="007C2FEE">
      <w:pPr>
        <w:pStyle w:val="Standardabsatz"/>
      </w:pPr>
    </w:p>
    <w:p w14:paraId="1BBEBD80" w14:textId="2E397C4D" w:rsidR="00C253D5" w:rsidRDefault="00C253D5">
      <w:pPr>
        <w:rPr>
          <w:rFonts w:eastAsiaTheme="minorHAnsi" w:cstheme="minorBidi"/>
          <w:sz w:val="22"/>
          <w:szCs w:val="24"/>
        </w:rPr>
      </w:pPr>
      <w:r>
        <w:rPr>
          <w:lang w:val="es-ES"/>
        </w:rPr>
        <w:br w:type="page"/>
      </w:r>
    </w:p>
    <w:p w14:paraId="6E626492" w14:textId="77777777" w:rsidR="0069644B" w:rsidRPr="00B8533C" w:rsidRDefault="0069644B" w:rsidP="007C2FEE">
      <w:pPr>
        <w:pStyle w:val="Standardabsatz"/>
      </w:pPr>
    </w:p>
    <w:p w14:paraId="64ABBB85" w14:textId="024AAF51" w:rsidR="007C2FEE" w:rsidRPr="00B8533C" w:rsidRDefault="007C2FEE" w:rsidP="00BC487A">
      <w:pPr>
        <w:rPr>
          <w:b/>
          <w:bCs/>
          <w:sz w:val="22"/>
          <w:szCs w:val="22"/>
        </w:rPr>
      </w:pPr>
      <w:r>
        <w:rPr>
          <w:b/>
          <w:bCs/>
          <w:sz w:val="22"/>
          <w:szCs w:val="22"/>
          <w:lang w:val="es-ES"/>
        </w:rPr>
        <w:t>Fotos:</w:t>
      </w:r>
    </w:p>
    <w:p w14:paraId="06345839" w14:textId="50C29E2C" w:rsidR="00BC487A" w:rsidRPr="00B8533C" w:rsidRDefault="00BC487A" w:rsidP="00BC487A">
      <w:pPr>
        <w:rPr>
          <w:rFonts w:eastAsiaTheme="minorHAnsi" w:cstheme="minorBidi"/>
          <w:b/>
          <w:sz w:val="22"/>
          <w:szCs w:val="24"/>
        </w:rPr>
      </w:pPr>
    </w:p>
    <w:p w14:paraId="2466CD2C" w14:textId="19E124D9" w:rsidR="0004712D" w:rsidRPr="00100AE9" w:rsidRDefault="00100AE9" w:rsidP="00BC487A">
      <w:pPr>
        <w:rPr>
          <w:rFonts w:eastAsiaTheme="minorHAnsi" w:cstheme="minorBidi"/>
          <w:b/>
          <w:sz w:val="20"/>
          <w:szCs w:val="24"/>
        </w:rPr>
      </w:pPr>
      <w:r>
        <w:rPr>
          <w:noProof/>
          <w:lang w:val="es-ES"/>
        </w:rPr>
        <w:drawing>
          <wp:inline distT="0" distB="0" distL="0" distR="0" wp14:anchorId="5799A3EF" wp14:editId="76652E36">
            <wp:extent cx="2880000" cy="1921413"/>
            <wp:effectExtent l="0" t="0" r="0" b="317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880000" cy="1921413"/>
                    </a:xfrm>
                    <a:prstGeom prst="rect">
                      <a:avLst/>
                    </a:prstGeom>
                    <a:noFill/>
                    <a:ln>
                      <a:noFill/>
                    </a:ln>
                  </pic:spPr>
                </pic:pic>
              </a:graphicData>
            </a:graphic>
          </wp:inline>
        </w:drawing>
      </w:r>
      <w:r>
        <w:rPr>
          <w:sz w:val="22"/>
          <w:szCs w:val="24"/>
          <w:lang w:val="es-ES"/>
        </w:rPr>
        <w:br/>
      </w:r>
      <w:r>
        <w:rPr>
          <w:b/>
          <w:bCs/>
          <w:sz w:val="20"/>
          <w:szCs w:val="24"/>
          <w:lang w:val="es-ES"/>
        </w:rPr>
        <w:t>K_pic_MR110EVO2_Spain_0002</w:t>
      </w:r>
    </w:p>
    <w:p w14:paraId="2723867F" w14:textId="763D7A6C" w:rsidR="0004712D" w:rsidRDefault="00D7557A" w:rsidP="0004712D">
      <w:pPr>
        <w:rPr>
          <w:rFonts w:eastAsiaTheme="minorHAnsi" w:cstheme="minorBidi"/>
          <w:color w:val="000000"/>
          <w:sz w:val="20"/>
          <w:szCs w:val="20"/>
        </w:rPr>
      </w:pPr>
      <w:r>
        <w:rPr>
          <w:rFonts w:eastAsiaTheme="minorHAnsi" w:cstheme="minorBidi"/>
          <w:color w:val="000000"/>
          <w:sz w:val="20"/>
          <w:szCs w:val="20"/>
          <w:lang w:val="es-ES"/>
        </w:rPr>
        <w:t xml:space="preserve">La potente trituradora de impacto MOBIREX MR 110 EVO2 de </w:t>
      </w:r>
      <w:proofErr w:type="spellStart"/>
      <w:r>
        <w:rPr>
          <w:rFonts w:eastAsiaTheme="minorHAnsi" w:cstheme="minorBidi"/>
          <w:color w:val="000000"/>
          <w:sz w:val="20"/>
          <w:szCs w:val="20"/>
          <w:lang w:val="es-ES"/>
        </w:rPr>
        <w:t>Kleemann</w:t>
      </w:r>
      <w:proofErr w:type="spellEnd"/>
      <w:r>
        <w:rPr>
          <w:rFonts w:eastAsiaTheme="minorHAnsi" w:cstheme="minorBidi"/>
          <w:color w:val="000000"/>
          <w:sz w:val="20"/>
          <w:szCs w:val="20"/>
          <w:lang w:val="es-ES"/>
        </w:rPr>
        <w:t xml:space="preserve"> es el corazón del parque de maquinaria. </w:t>
      </w:r>
    </w:p>
    <w:p w14:paraId="2F8E6EC8" w14:textId="77777777" w:rsidR="00D519A4" w:rsidRDefault="00D519A4" w:rsidP="0004712D">
      <w:pPr>
        <w:rPr>
          <w:rFonts w:eastAsiaTheme="minorHAnsi" w:cstheme="minorBidi"/>
          <w:color w:val="000000"/>
          <w:sz w:val="20"/>
          <w:szCs w:val="20"/>
        </w:rPr>
      </w:pPr>
    </w:p>
    <w:p w14:paraId="62F10504" w14:textId="77777777" w:rsidR="00D519A4" w:rsidRPr="00B8533C" w:rsidRDefault="00D519A4" w:rsidP="0004712D">
      <w:pPr>
        <w:rPr>
          <w:rFonts w:eastAsiaTheme="minorHAnsi" w:cstheme="minorBidi"/>
          <w:color w:val="000000"/>
          <w:sz w:val="20"/>
          <w:szCs w:val="20"/>
        </w:rPr>
      </w:pPr>
    </w:p>
    <w:p w14:paraId="3CBC7A62" w14:textId="535A523A" w:rsidR="00100AE9" w:rsidRPr="00100AE9" w:rsidRDefault="00D519A4" w:rsidP="0069644B">
      <w:pPr>
        <w:pStyle w:val="BUbold"/>
      </w:pPr>
      <w:r>
        <w:rPr>
          <w:b w:val="0"/>
          <w:noProof/>
          <w:color w:val="FF0000"/>
          <w:lang w:val="es-ES"/>
        </w:rPr>
        <w:drawing>
          <wp:inline distT="0" distB="0" distL="0" distR="0" wp14:anchorId="2CEE1E1F" wp14:editId="0CB8251D">
            <wp:extent cx="2880000" cy="162096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880000" cy="1620965"/>
                    </a:xfrm>
                    <a:prstGeom prst="rect">
                      <a:avLst/>
                    </a:prstGeom>
                    <a:noFill/>
                    <a:ln>
                      <a:noFill/>
                    </a:ln>
                  </pic:spPr>
                </pic:pic>
              </a:graphicData>
            </a:graphic>
          </wp:inline>
        </w:drawing>
      </w:r>
      <w:r>
        <w:rPr>
          <w:b w:val="0"/>
          <w:color w:val="FF0000"/>
          <w:lang w:val="es-ES"/>
        </w:rPr>
        <w:br/>
      </w:r>
      <w:r>
        <w:rPr>
          <w:bCs/>
          <w:lang w:val="es-ES"/>
        </w:rPr>
        <w:t>K_pic_jr_MR110EVO2_MSS802EVO_ADEC_Barcelona_0001</w:t>
      </w:r>
    </w:p>
    <w:p w14:paraId="2617934F" w14:textId="063CB7B7" w:rsidR="00FD4596" w:rsidRDefault="00562ACC" w:rsidP="0069644B">
      <w:pPr>
        <w:pStyle w:val="BUbold"/>
        <w:rPr>
          <w:color w:val="000000"/>
          <w:szCs w:val="20"/>
        </w:rPr>
      </w:pPr>
      <w:r>
        <w:rPr>
          <w:b w:val="0"/>
          <w:color w:val="000000"/>
          <w:szCs w:val="20"/>
          <w:lang w:val="es-ES"/>
        </w:rPr>
        <w:t>La MOBIREX MR 110 EVO2 resiste la escoria extremadamente abrasiva.</w:t>
      </w:r>
      <w:r>
        <w:rPr>
          <w:bCs/>
          <w:color w:val="000000"/>
          <w:szCs w:val="20"/>
          <w:lang w:val="es-ES"/>
        </w:rPr>
        <w:t xml:space="preserve"> </w:t>
      </w:r>
    </w:p>
    <w:p w14:paraId="62609EC7" w14:textId="77777777" w:rsidR="00D519A4" w:rsidRPr="00D519A4" w:rsidRDefault="00D519A4" w:rsidP="00D519A4">
      <w:pPr>
        <w:rPr>
          <w:rFonts w:eastAsiaTheme="minorHAnsi" w:cstheme="minorBidi"/>
          <w:color w:val="000000"/>
          <w:sz w:val="20"/>
          <w:szCs w:val="20"/>
        </w:rPr>
      </w:pPr>
    </w:p>
    <w:p w14:paraId="14B11AF4" w14:textId="77777777" w:rsidR="00FD4596" w:rsidRPr="00D519A4" w:rsidRDefault="00FD4596" w:rsidP="00D519A4">
      <w:pPr>
        <w:rPr>
          <w:rFonts w:eastAsiaTheme="minorHAnsi" w:cstheme="minorBidi"/>
          <w:color w:val="000000"/>
          <w:sz w:val="20"/>
          <w:szCs w:val="20"/>
        </w:rPr>
      </w:pPr>
    </w:p>
    <w:p w14:paraId="34C91F98" w14:textId="4B116ADD" w:rsidR="00100AE9" w:rsidRDefault="00100AE9" w:rsidP="00100AE9">
      <w:pPr>
        <w:pStyle w:val="BUbold"/>
      </w:pPr>
      <w:r>
        <w:rPr>
          <w:b w:val="0"/>
          <w:noProof/>
          <w:lang w:val="es-ES"/>
        </w:rPr>
        <w:drawing>
          <wp:inline distT="0" distB="0" distL="0" distR="0" wp14:anchorId="482D631E" wp14:editId="586B74CD">
            <wp:extent cx="2880000" cy="162096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880000" cy="1620966"/>
                    </a:xfrm>
                    <a:prstGeom prst="rect">
                      <a:avLst/>
                    </a:prstGeom>
                    <a:noFill/>
                    <a:ln>
                      <a:noFill/>
                    </a:ln>
                  </pic:spPr>
                </pic:pic>
              </a:graphicData>
            </a:graphic>
          </wp:inline>
        </w:drawing>
      </w:r>
      <w:r>
        <w:rPr>
          <w:b w:val="0"/>
          <w:lang w:val="es-ES"/>
        </w:rPr>
        <w:br/>
      </w:r>
      <w:r>
        <w:rPr>
          <w:bCs/>
          <w:lang w:val="es-ES"/>
        </w:rPr>
        <w:t>K_pic_jr_MR110EVO2_MSS802EVO_ADEC_Barcelona_0005</w:t>
      </w:r>
    </w:p>
    <w:p w14:paraId="45F12FC3" w14:textId="10AFB38A" w:rsidR="0069644B" w:rsidRPr="00100AE9" w:rsidRDefault="0069644B" w:rsidP="00100AE9">
      <w:pPr>
        <w:pStyle w:val="BUbold"/>
        <w:rPr>
          <w:b w:val="0"/>
          <w:bCs/>
        </w:rPr>
      </w:pPr>
      <w:r>
        <w:rPr>
          <w:b w:val="0"/>
          <w:lang w:val="es-ES"/>
        </w:rPr>
        <w:t xml:space="preserve">Un equipo satisfecho(de izda. a dcha.): Pablo Fernández (asesor de ventas EMSA), Óscar Hernández (responsable de máquinas ADEC), Fernando Hernández (gerente ADEC), María Vázquez (directora general ADEC), Markus Krill (gerente de ventas regional de </w:t>
      </w:r>
      <w:proofErr w:type="spellStart"/>
      <w:r>
        <w:rPr>
          <w:b w:val="0"/>
          <w:lang w:val="es-ES"/>
        </w:rPr>
        <w:t>Kleemann</w:t>
      </w:r>
      <w:proofErr w:type="spellEnd"/>
      <w:r>
        <w:rPr>
          <w:b w:val="0"/>
          <w:lang w:val="es-ES"/>
        </w:rPr>
        <w:t>)</w:t>
      </w:r>
    </w:p>
    <w:p w14:paraId="5F7901AA" w14:textId="4E045649" w:rsidR="0069644B" w:rsidRPr="00B8533C" w:rsidRDefault="0069644B" w:rsidP="0069644B">
      <w:pPr>
        <w:pStyle w:val="Note"/>
      </w:pPr>
    </w:p>
    <w:p w14:paraId="67E83AFA" w14:textId="0486EFDF" w:rsidR="00980313" w:rsidRPr="00B8533C" w:rsidRDefault="00714D6B" w:rsidP="00A96B2E">
      <w:pPr>
        <w:pStyle w:val="Note"/>
      </w:pPr>
      <w:r>
        <w:rPr>
          <w:iCs/>
          <w:lang w:val="es-ES"/>
        </w:rPr>
        <w:lastRenderedPageBreak/>
        <w:t>Nota: Estas fotos sirven exclusivamente para la vista previa. Para la impresión en publicaciones, se deben emplear las fotos en una resolución de 300 dpi, que se encuentran disponibles en la descarga adjunta.</w:t>
      </w:r>
    </w:p>
    <w:p w14:paraId="00F6195B" w14:textId="77777777" w:rsidR="00A14798" w:rsidRPr="00B8533C" w:rsidRDefault="00A14798" w:rsidP="00A14798">
      <w:pPr>
        <w:rPr>
          <w:b/>
          <w:bCs/>
          <w:sz w:val="22"/>
          <w:szCs w:val="22"/>
        </w:rPr>
      </w:pPr>
      <w:r>
        <w:rPr>
          <w:b/>
          <w:bCs/>
          <w:sz w:val="22"/>
          <w:szCs w:val="22"/>
          <w:lang w:val="es-ES"/>
        </w:rPr>
        <w:t>Vídeo:</w:t>
      </w:r>
    </w:p>
    <w:p w14:paraId="7C37598C" w14:textId="77777777" w:rsidR="00A14798" w:rsidRPr="00B8533C" w:rsidRDefault="00A14798" w:rsidP="00A14798">
      <w:pPr>
        <w:pStyle w:val="Standardabsatz"/>
      </w:pPr>
    </w:p>
    <w:p w14:paraId="7273577A" w14:textId="62658F26" w:rsidR="00A14798" w:rsidRPr="00B8533C" w:rsidRDefault="002B1BAE" w:rsidP="00A14798">
      <w:pPr>
        <w:pStyle w:val="Standardabsatz"/>
      </w:pPr>
      <w:r>
        <w:rPr>
          <w:noProof/>
          <w:lang w:val="es-ES"/>
        </w:rPr>
        <w:drawing>
          <wp:inline distT="0" distB="0" distL="0" distR="0" wp14:anchorId="11EBA566" wp14:editId="34221774">
            <wp:extent cx="2880000" cy="1619924"/>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3" cstate="screen">
                      <a:extLst>
                        <a:ext uri="{28A0092B-C50C-407E-A947-70E740481C1C}">
                          <a14:useLocalDpi xmlns:a14="http://schemas.microsoft.com/office/drawing/2010/main"/>
                        </a:ext>
                      </a:extLst>
                    </a:blip>
                    <a:stretch>
                      <a:fillRect/>
                    </a:stretch>
                  </pic:blipFill>
                  <pic:spPr>
                    <a:xfrm>
                      <a:off x="0" y="0"/>
                      <a:ext cx="2880000" cy="1619924"/>
                    </a:xfrm>
                    <a:prstGeom prst="rect">
                      <a:avLst/>
                    </a:prstGeom>
                  </pic:spPr>
                </pic:pic>
              </a:graphicData>
            </a:graphic>
          </wp:inline>
        </w:drawing>
      </w:r>
    </w:p>
    <w:p w14:paraId="4DEFE638" w14:textId="7E63C56B" w:rsidR="00A14798" w:rsidRPr="00004002" w:rsidRDefault="00004002" w:rsidP="00A14798">
      <w:pPr>
        <w:pStyle w:val="Standardabsatz"/>
        <w:rPr>
          <w:rStyle w:val="Hyperlink"/>
          <w:bCs/>
          <w:iCs/>
          <w:sz w:val="20"/>
          <w:szCs w:val="20"/>
        </w:rPr>
      </w:pPr>
      <w:r>
        <w:rPr>
          <w:sz w:val="20"/>
          <w:szCs w:val="20"/>
          <w:lang w:val="es-ES"/>
        </w:rPr>
        <w:fldChar w:fldCharType="begin"/>
      </w:r>
      <w:r>
        <w:rPr>
          <w:sz w:val="20"/>
          <w:szCs w:val="20"/>
          <w:lang w:val="es-ES"/>
        </w:rPr>
        <w:instrText xml:space="preserve"> HYPERLINK "https://youtu.be/W0sbPupRAaE" </w:instrText>
      </w:r>
      <w:r>
        <w:rPr>
          <w:sz w:val="20"/>
          <w:szCs w:val="20"/>
          <w:lang w:val="es-ES"/>
        </w:rPr>
        <w:fldChar w:fldCharType="separate"/>
      </w:r>
      <w:r>
        <w:rPr>
          <w:rStyle w:val="Hyperlink"/>
          <w:sz w:val="20"/>
          <w:szCs w:val="20"/>
          <w:lang w:val="es-ES"/>
        </w:rPr>
        <w:t>Para ver el vídeo, haga clic aquí.</w:t>
      </w:r>
    </w:p>
    <w:p w14:paraId="798911C3" w14:textId="392F152E" w:rsidR="002B1BAE" w:rsidRPr="00B8533C" w:rsidRDefault="00004002" w:rsidP="00004002">
      <w:pPr>
        <w:pStyle w:val="Standardabsatz"/>
      </w:pPr>
      <w:r>
        <w:rPr>
          <w:sz w:val="20"/>
          <w:szCs w:val="20"/>
          <w:lang w:val="es-ES"/>
        </w:rPr>
        <w:fldChar w:fldCharType="end"/>
      </w:r>
    </w:p>
    <w:bookmarkStart w:id="1" w:name="_Hlk177486135"/>
    <w:p w14:paraId="075FD8C6" w14:textId="2CB5DBAB" w:rsidR="00A14798" w:rsidRPr="00B8533C" w:rsidRDefault="00A14798" w:rsidP="00A14798">
      <w:pPr>
        <w:snapToGrid w:val="0"/>
        <w:contextualSpacing/>
        <w:rPr>
          <w:rStyle w:val="Hyperlink"/>
          <w:b/>
          <w:iCs/>
          <w:sz w:val="22"/>
          <w:szCs w:val="24"/>
        </w:rPr>
      </w:pPr>
      <w:r>
        <w:rPr>
          <w:color w:val="0070C0"/>
          <w:sz w:val="20"/>
          <w:szCs w:val="20"/>
          <w:lang w:val="es-ES"/>
        </w:rPr>
        <w:fldChar w:fldCharType="begin"/>
      </w:r>
      <w:r>
        <w:rPr>
          <w:color w:val="0070C0"/>
          <w:sz w:val="20"/>
          <w:szCs w:val="20"/>
          <w:lang w:val="es-ES"/>
        </w:rPr>
        <w:instrText>HYPERLINK "https://www.youtube.com/@WirtgenGroup"</w:instrText>
      </w:r>
      <w:r>
        <w:rPr>
          <w:color w:val="0070C0"/>
          <w:sz w:val="20"/>
          <w:szCs w:val="20"/>
          <w:lang w:val="es-ES"/>
        </w:rPr>
        <w:fldChar w:fldCharType="separate"/>
      </w:r>
      <w:r>
        <w:rPr>
          <w:rStyle w:val="Hyperlink"/>
          <w:b/>
          <w:bCs/>
          <w:sz w:val="20"/>
          <w:szCs w:val="20"/>
          <w:lang w:val="es-ES"/>
        </w:rPr>
        <w:t xml:space="preserve">Puede encontrar más vídeos en el canal de YouTube de </w:t>
      </w:r>
      <w:r w:rsidRPr="000A6D03">
        <w:rPr>
          <w:rStyle w:val="Hyperlink"/>
          <w:b/>
          <w:bCs/>
          <w:sz w:val="20"/>
          <w:szCs w:val="20"/>
          <w:lang w:val="es-ES"/>
        </w:rPr>
        <w:t xml:space="preserve">Wirtgen </w:t>
      </w:r>
      <w:proofErr w:type="spellStart"/>
      <w:r w:rsidRPr="000A6D03">
        <w:rPr>
          <w:rStyle w:val="Hyperlink"/>
          <w:b/>
          <w:bCs/>
          <w:sz w:val="20"/>
          <w:szCs w:val="20"/>
          <w:lang w:val="es-ES"/>
        </w:rPr>
        <w:t>Group</w:t>
      </w:r>
      <w:proofErr w:type="spellEnd"/>
      <w:r>
        <w:rPr>
          <w:rStyle w:val="Hyperlink"/>
          <w:b/>
          <w:bCs/>
          <w:sz w:val="20"/>
          <w:szCs w:val="20"/>
          <w:lang w:val="es-ES"/>
        </w:rPr>
        <w:t>.</w:t>
      </w:r>
    </w:p>
    <w:bookmarkEnd w:id="1"/>
    <w:p w14:paraId="47ACE4D3" w14:textId="030BE306" w:rsidR="00A14798" w:rsidRPr="00B8533C" w:rsidRDefault="00A14798" w:rsidP="00A14798">
      <w:pPr>
        <w:pStyle w:val="Standardabsatz"/>
      </w:pPr>
      <w:r>
        <w:rPr>
          <w:b/>
          <w:bCs/>
          <w:color w:val="0070C0"/>
          <w:sz w:val="20"/>
          <w:szCs w:val="20"/>
          <w:u w:val="single"/>
          <w:lang w:val="es-ES"/>
        </w:rPr>
        <w:fldChar w:fldCharType="end"/>
      </w:r>
    </w:p>
    <w:p w14:paraId="65072755" w14:textId="77777777" w:rsidR="00A14798" w:rsidRPr="00B8533C" w:rsidRDefault="00A14798" w:rsidP="00A14798">
      <w:pPr>
        <w:pStyle w:val="Standardabsatz"/>
      </w:pPr>
    </w:p>
    <w:p w14:paraId="717825D0" w14:textId="4B1B0DAB" w:rsidR="00B409DF" w:rsidRPr="00B8533C" w:rsidRDefault="00B409DF" w:rsidP="00B409DF">
      <w:pPr>
        <w:pStyle w:val="Absatzberschrift"/>
        <w:rPr>
          <w:iCs/>
        </w:rPr>
      </w:pPr>
      <w:r>
        <w:rPr>
          <w:bCs/>
          <w:lang w:val="es-ES"/>
        </w:rPr>
        <w:t>Puede obtener más información en:</w:t>
      </w:r>
    </w:p>
    <w:p w14:paraId="294F8CA8" w14:textId="77777777" w:rsidR="00B409DF" w:rsidRPr="00B8533C" w:rsidRDefault="00B409DF" w:rsidP="00B409DF">
      <w:pPr>
        <w:pStyle w:val="Absatzberschrift"/>
      </w:pPr>
    </w:p>
    <w:p w14:paraId="6BD3D8AD" w14:textId="77777777" w:rsidR="00B409DF" w:rsidRPr="00B8533C" w:rsidRDefault="00B409DF" w:rsidP="00B409DF">
      <w:pPr>
        <w:pStyle w:val="Absatzberschrift"/>
        <w:rPr>
          <w:b w:val="0"/>
          <w:bCs/>
          <w:szCs w:val="22"/>
        </w:rPr>
      </w:pPr>
      <w:r>
        <w:rPr>
          <w:b w:val="0"/>
          <w:lang w:val="es-ES"/>
        </w:rPr>
        <w:t>WIRTGEN GROUP</w:t>
      </w:r>
    </w:p>
    <w:p w14:paraId="392C6846" w14:textId="77777777" w:rsidR="00B409DF" w:rsidRPr="00B8533C" w:rsidRDefault="00B409DF" w:rsidP="00B409DF">
      <w:pPr>
        <w:pStyle w:val="Fuzeile1"/>
      </w:pPr>
      <w:proofErr w:type="spellStart"/>
      <w:r>
        <w:rPr>
          <w:bCs w:val="0"/>
          <w:iCs w:val="0"/>
          <w:lang w:val="es-ES"/>
        </w:rPr>
        <w:t>Public</w:t>
      </w:r>
      <w:proofErr w:type="spellEnd"/>
      <w:r>
        <w:rPr>
          <w:bCs w:val="0"/>
          <w:iCs w:val="0"/>
          <w:lang w:val="es-ES"/>
        </w:rPr>
        <w:t xml:space="preserve"> </w:t>
      </w:r>
      <w:proofErr w:type="spellStart"/>
      <w:r>
        <w:rPr>
          <w:bCs w:val="0"/>
          <w:iCs w:val="0"/>
          <w:lang w:val="es-ES"/>
        </w:rPr>
        <w:t>Relations</w:t>
      </w:r>
      <w:proofErr w:type="spellEnd"/>
    </w:p>
    <w:p w14:paraId="77A90FFB" w14:textId="77777777" w:rsidR="00B409DF" w:rsidRPr="00B8533C" w:rsidRDefault="00B409DF" w:rsidP="00B409DF">
      <w:pPr>
        <w:pStyle w:val="Fuzeile1"/>
      </w:pPr>
      <w:r>
        <w:rPr>
          <w:bCs w:val="0"/>
          <w:iCs w:val="0"/>
          <w:lang w:val="es-ES"/>
        </w:rPr>
        <w:t>Reinhard-Wirtgen-</w:t>
      </w:r>
      <w:proofErr w:type="spellStart"/>
      <w:r>
        <w:rPr>
          <w:bCs w:val="0"/>
          <w:iCs w:val="0"/>
          <w:lang w:val="es-ES"/>
        </w:rPr>
        <w:t>Straße</w:t>
      </w:r>
      <w:proofErr w:type="spellEnd"/>
      <w:r>
        <w:rPr>
          <w:bCs w:val="0"/>
          <w:iCs w:val="0"/>
          <w:lang w:val="es-ES"/>
        </w:rPr>
        <w:t xml:space="preserve"> 2</w:t>
      </w:r>
    </w:p>
    <w:p w14:paraId="2BD7061F" w14:textId="77777777" w:rsidR="00B409DF" w:rsidRPr="00B8533C" w:rsidRDefault="00B409DF" w:rsidP="00B409DF">
      <w:pPr>
        <w:pStyle w:val="Fuzeile1"/>
      </w:pPr>
      <w:r>
        <w:rPr>
          <w:bCs w:val="0"/>
          <w:iCs w:val="0"/>
          <w:lang w:val="es-ES"/>
        </w:rPr>
        <w:t xml:space="preserve">53578 </w:t>
      </w:r>
      <w:proofErr w:type="spellStart"/>
      <w:r>
        <w:rPr>
          <w:bCs w:val="0"/>
          <w:iCs w:val="0"/>
          <w:lang w:val="es-ES"/>
        </w:rPr>
        <w:t>Windhagen</w:t>
      </w:r>
      <w:proofErr w:type="spellEnd"/>
    </w:p>
    <w:p w14:paraId="7312A980" w14:textId="77777777" w:rsidR="00B409DF" w:rsidRPr="00B8533C" w:rsidRDefault="00B409DF" w:rsidP="00B409DF">
      <w:pPr>
        <w:pStyle w:val="Fuzeile1"/>
      </w:pPr>
      <w:r>
        <w:rPr>
          <w:bCs w:val="0"/>
          <w:iCs w:val="0"/>
          <w:lang w:val="es-ES"/>
        </w:rPr>
        <w:t>Alemania</w:t>
      </w:r>
    </w:p>
    <w:p w14:paraId="2DFD9654" w14:textId="77777777" w:rsidR="00B409DF" w:rsidRPr="00B8533C" w:rsidRDefault="00B409DF" w:rsidP="00B409DF">
      <w:pPr>
        <w:pStyle w:val="Fuzeile1"/>
      </w:pPr>
    </w:p>
    <w:p w14:paraId="747CCDAF" w14:textId="738155A8" w:rsidR="00B409DF" w:rsidRPr="00B8533C" w:rsidRDefault="00B409DF" w:rsidP="004164B9">
      <w:pPr>
        <w:pStyle w:val="Fuzeile1"/>
        <w:tabs>
          <w:tab w:val="left" w:pos="2268"/>
        </w:tabs>
        <w:rPr>
          <w:rFonts w:ascii="Times New Roman" w:hAnsi="Times New Roman" w:cs="Times New Roman"/>
        </w:rPr>
      </w:pPr>
      <w:r>
        <w:rPr>
          <w:bCs w:val="0"/>
          <w:iCs w:val="0"/>
          <w:lang w:val="es-ES"/>
        </w:rPr>
        <w:t xml:space="preserve">Teléfono: </w:t>
      </w:r>
      <w:r>
        <w:rPr>
          <w:bCs w:val="0"/>
          <w:iCs w:val="0"/>
          <w:lang w:val="es-ES"/>
        </w:rPr>
        <w:tab/>
        <w:t>+49 (0) 2645 131 – 1966</w:t>
      </w:r>
    </w:p>
    <w:p w14:paraId="72EBA31D" w14:textId="43BFF2F6" w:rsidR="00B409DF" w:rsidRPr="00B8533C" w:rsidRDefault="00B409DF" w:rsidP="004164B9">
      <w:pPr>
        <w:pStyle w:val="Fuzeile1"/>
        <w:tabs>
          <w:tab w:val="left" w:pos="2268"/>
        </w:tabs>
      </w:pPr>
      <w:r>
        <w:rPr>
          <w:bCs w:val="0"/>
          <w:iCs w:val="0"/>
          <w:lang w:val="es-ES"/>
        </w:rPr>
        <w:t xml:space="preserve">Fax: </w:t>
      </w:r>
      <w:r>
        <w:rPr>
          <w:bCs w:val="0"/>
          <w:iCs w:val="0"/>
          <w:lang w:val="es-ES"/>
        </w:rPr>
        <w:tab/>
        <w:t>+49 (0) 2645 131 – 499</w:t>
      </w:r>
    </w:p>
    <w:p w14:paraId="54DD8925" w14:textId="35D8949F" w:rsidR="00B409DF" w:rsidRPr="00B8533C" w:rsidRDefault="00B409DF" w:rsidP="004164B9">
      <w:pPr>
        <w:pStyle w:val="Fuzeile1"/>
        <w:tabs>
          <w:tab w:val="left" w:pos="2268"/>
        </w:tabs>
      </w:pPr>
      <w:r>
        <w:rPr>
          <w:bCs w:val="0"/>
          <w:iCs w:val="0"/>
          <w:lang w:val="es-ES"/>
        </w:rPr>
        <w:t xml:space="preserve">Correo electrónico: </w:t>
      </w:r>
      <w:r>
        <w:rPr>
          <w:bCs w:val="0"/>
          <w:iCs w:val="0"/>
          <w:lang w:val="es-ES"/>
        </w:rPr>
        <w:tab/>
        <w:t>PR@wirtgen-group.com</w:t>
      </w:r>
    </w:p>
    <w:p w14:paraId="51E322C9" w14:textId="77777777" w:rsidR="00B409DF" w:rsidRPr="00B8533C" w:rsidRDefault="00B409DF" w:rsidP="00B409DF">
      <w:pPr>
        <w:pStyle w:val="Fuzeile1"/>
        <w:rPr>
          <w:vanish/>
        </w:rPr>
      </w:pPr>
    </w:p>
    <w:p w14:paraId="11BA6AC4" w14:textId="77777777" w:rsidR="00B409DF" w:rsidRPr="00B8533C" w:rsidRDefault="00B409DF" w:rsidP="00B409DF">
      <w:pPr>
        <w:pStyle w:val="Fuzeile1"/>
      </w:pPr>
      <w:r>
        <w:rPr>
          <w:bCs w:val="0"/>
          <w:iCs w:val="0"/>
          <w:lang w:val="es-ES"/>
        </w:rPr>
        <w:t>www.wirtgen-group.com</w:t>
      </w:r>
    </w:p>
    <w:p w14:paraId="3D604A55" w14:textId="179BBC00" w:rsidR="00F048D4" w:rsidRPr="00B8533C" w:rsidRDefault="00F048D4" w:rsidP="00F74540">
      <w:pPr>
        <w:pStyle w:val="Fuzeile1"/>
      </w:pPr>
    </w:p>
    <w:sectPr w:rsidR="00F048D4" w:rsidRPr="00B8533C"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w:t>
          </w:r>
          <w:proofErr w:type="spellStart"/>
          <w:r>
            <w:rPr>
              <w:rStyle w:val="Hervorhebung"/>
              <w:bCs/>
              <w:iCs w:val="0"/>
              <w:szCs w:val="20"/>
              <w:lang w:val="es-ES"/>
            </w:rPr>
            <w:t>GmbH</w:t>
          </w:r>
          <w:proofErr w:type="spellEnd"/>
          <w:r>
            <w:rPr>
              <w:szCs w:val="20"/>
              <w:lang w:val="es-ES"/>
            </w:rPr>
            <w:t xml:space="preserve"> · Reinhard-Wirtgen-</w:t>
          </w:r>
          <w:proofErr w:type="spellStart"/>
          <w:r>
            <w:rPr>
              <w:szCs w:val="20"/>
              <w:lang w:val="es-ES"/>
            </w:rPr>
            <w:t>Str</w:t>
          </w:r>
          <w:proofErr w:type="spellEnd"/>
          <w:r>
            <w:rPr>
              <w:szCs w:val="20"/>
              <w:lang w:val="es-ES"/>
            </w:rPr>
            <w:t xml:space="preserve">. 2 · D-53578 </w:t>
          </w:r>
          <w:proofErr w:type="spellStart"/>
          <w:r>
            <w:rPr>
              <w:szCs w:val="20"/>
              <w:lang w:val="es-ES"/>
            </w:rPr>
            <w:t>Windhagen</w:t>
          </w:r>
          <w:proofErr w:type="spellEnd"/>
          <w:r>
            <w:rPr>
              <w:szCs w:val="20"/>
              <w:lang w:val="es-ES"/>
            </w:rPr>
            <w:t xml:space="preserve"> (Alemania)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es-ES"/>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es-ES"/>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5C368163" w:rsidR="00615CDA" w:rsidRPr="00615CDA" w:rsidRDefault="00BD0653">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5C368163" w:rsidR="00615CDA" w:rsidRPr="00615CDA" w:rsidRDefault="00BD0653">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r>
      <w:rPr>
        <w:noProof/>
        <w:lang w:val="es-E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es-ES"/>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Company Use</w:t>
                    </w:r>
                  </w:p>
                </w:txbxContent>
              </v:textbox>
              <w10:wrap type="square" anchorx="margin"/>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visibility:visible;mso-wrap-style:square" o:bullet="t">
        <v:imagedata r:id="rId1" o:title=""/>
      </v:shape>
    </w:pict>
  </w:numPicBullet>
  <w:numPicBullet w:numPicBulletId="1">
    <w:pict>
      <v:shape id="_x0000_i1027" type="#_x0000_t75" style="width:7.5pt;height:7.5pt;visibility:visible;mso-wrap-style:square" o:bullet="t">
        <v:imagedata r:id="rId2" o:title=""/>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002"/>
    <w:rsid w:val="00004F75"/>
    <w:rsid w:val="0000551D"/>
    <w:rsid w:val="00005EF2"/>
    <w:rsid w:val="0000745C"/>
    <w:rsid w:val="000148B3"/>
    <w:rsid w:val="00017575"/>
    <w:rsid w:val="00024BFC"/>
    <w:rsid w:val="000278CB"/>
    <w:rsid w:val="000401F1"/>
    <w:rsid w:val="00042106"/>
    <w:rsid w:val="0004712D"/>
    <w:rsid w:val="0005285B"/>
    <w:rsid w:val="00055529"/>
    <w:rsid w:val="00056224"/>
    <w:rsid w:val="00062C3A"/>
    <w:rsid w:val="00066D09"/>
    <w:rsid w:val="0009665C"/>
    <w:rsid w:val="000A0479"/>
    <w:rsid w:val="000A36D9"/>
    <w:rsid w:val="000A4C7D"/>
    <w:rsid w:val="000A6D03"/>
    <w:rsid w:val="000B582B"/>
    <w:rsid w:val="000C7C82"/>
    <w:rsid w:val="000D15C3"/>
    <w:rsid w:val="000D357E"/>
    <w:rsid w:val="000E24F8"/>
    <w:rsid w:val="000E5738"/>
    <w:rsid w:val="000F3749"/>
    <w:rsid w:val="00100AE9"/>
    <w:rsid w:val="00103205"/>
    <w:rsid w:val="0011795C"/>
    <w:rsid w:val="0012026F"/>
    <w:rsid w:val="00130601"/>
    <w:rsid w:val="00132055"/>
    <w:rsid w:val="001408BE"/>
    <w:rsid w:val="00143885"/>
    <w:rsid w:val="0014533D"/>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B1BAE"/>
    <w:rsid w:val="002B6961"/>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2E4"/>
    <w:rsid w:val="003665BE"/>
    <w:rsid w:val="00384A08"/>
    <w:rsid w:val="003850A9"/>
    <w:rsid w:val="00392927"/>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64B9"/>
    <w:rsid w:val="00417237"/>
    <w:rsid w:val="00430BB0"/>
    <w:rsid w:val="00467F3C"/>
    <w:rsid w:val="0047498D"/>
    <w:rsid w:val="00476100"/>
    <w:rsid w:val="00487BFC"/>
    <w:rsid w:val="004A1833"/>
    <w:rsid w:val="004A55FB"/>
    <w:rsid w:val="004B3E60"/>
    <w:rsid w:val="004C1967"/>
    <w:rsid w:val="004D23D0"/>
    <w:rsid w:val="004D2BE0"/>
    <w:rsid w:val="004E0A77"/>
    <w:rsid w:val="004E61FD"/>
    <w:rsid w:val="004E6EF5"/>
    <w:rsid w:val="004E74CA"/>
    <w:rsid w:val="004F680C"/>
    <w:rsid w:val="00506409"/>
    <w:rsid w:val="00530E32"/>
    <w:rsid w:val="00533132"/>
    <w:rsid w:val="00534889"/>
    <w:rsid w:val="00537210"/>
    <w:rsid w:val="00541C9E"/>
    <w:rsid w:val="00562ACC"/>
    <w:rsid w:val="005649F4"/>
    <w:rsid w:val="005710C8"/>
    <w:rsid w:val="005711A3"/>
    <w:rsid w:val="00571A5C"/>
    <w:rsid w:val="00573B2B"/>
    <w:rsid w:val="005776E9"/>
    <w:rsid w:val="00587AD9"/>
    <w:rsid w:val="005909A8"/>
    <w:rsid w:val="005931CB"/>
    <w:rsid w:val="00594C67"/>
    <w:rsid w:val="005A2B78"/>
    <w:rsid w:val="005A4F04"/>
    <w:rsid w:val="005B45F7"/>
    <w:rsid w:val="005B5793"/>
    <w:rsid w:val="005C6B30"/>
    <w:rsid w:val="005C71EC"/>
    <w:rsid w:val="005D7B09"/>
    <w:rsid w:val="005E764C"/>
    <w:rsid w:val="005F16C3"/>
    <w:rsid w:val="005F5715"/>
    <w:rsid w:val="006063D4"/>
    <w:rsid w:val="00612D6C"/>
    <w:rsid w:val="00615CDA"/>
    <w:rsid w:val="00623B37"/>
    <w:rsid w:val="006330A2"/>
    <w:rsid w:val="00642EB6"/>
    <w:rsid w:val="006433E2"/>
    <w:rsid w:val="00651E5D"/>
    <w:rsid w:val="00677F11"/>
    <w:rsid w:val="00682B1A"/>
    <w:rsid w:val="00690D7C"/>
    <w:rsid w:val="00690DFE"/>
    <w:rsid w:val="00691678"/>
    <w:rsid w:val="0069644B"/>
    <w:rsid w:val="006B3EEC"/>
    <w:rsid w:val="006C0C87"/>
    <w:rsid w:val="006D7EAC"/>
    <w:rsid w:val="006E0104"/>
    <w:rsid w:val="006F7602"/>
    <w:rsid w:val="007100BC"/>
    <w:rsid w:val="00714D6B"/>
    <w:rsid w:val="00722A17"/>
    <w:rsid w:val="00723F4F"/>
    <w:rsid w:val="00755AE0"/>
    <w:rsid w:val="0075761B"/>
    <w:rsid w:val="00757B83"/>
    <w:rsid w:val="00761D67"/>
    <w:rsid w:val="00774358"/>
    <w:rsid w:val="00791A69"/>
    <w:rsid w:val="0079462A"/>
    <w:rsid w:val="00794830"/>
    <w:rsid w:val="00797CAA"/>
    <w:rsid w:val="007A2B6F"/>
    <w:rsid w:val="007A46B3"/>
    <w:rsid w:val="007A6BD2"/>
    <w:rsid w:val="007B00DF"/>
    <w:rsid w:val="007B7CE0"/>
    <w:rsid w:val="007C2658"/>
    <w:rsid w:val="007C2FEE"/>
    <w:rsid w:val="007C4A1C"/>
    <w:rsid w:val="007D0575"/>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7BB7"/>
    <w:rsid w:val="0090337E"/>
    <w:rsid w:val="009049D8"/>
    <w:rsid w:val="00910609"/>
    <w:rsid w:val="009125E2"/>
    <w:rsid w:val="00914C7E"/>
    <w:rsid w:val="00915841"/>
    <w:rsid w:val="00922098"/>
    <w:rsid w:val="00931147"/>
    <w:rsid w:val="009328FA"/>
    <w:rsid w:val="00936A78"/>
    <w:rsid w:val="009375E1"/>
    <w:rsid w:val="00952853"/>
    <w:rsid w:val="009646E4"/>
    <w:rsid w:val="00977EC3"/>
    <w:rsid w:val="00980313"/>
    <w:rsid w:val="0098631D"/>
    <w:rsid w:val="009877C8"/>
    <w:rsid w:val="009B17A9"/>
    <w:rsid w:val="009B211F"/>
    <w:rsid w:val="009B2C58"/>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4798"/>
    <w:rsid w:val="00A171F4"/>
    <w:rsid w:val="00A1772D"/>
    <w:rsid w:val="00A177B2"/>
    <w:rsid w:val="00A22BD8"/>
    <w:rsid w:val="00A22D39"/>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508"/>
    <w:rsid w:val="00B409DF"/>
    <w:rsid w:val="00B5232A"/>
    <w:rsid w:val="00B60ED1"/>
    <w:rsid w:val="00B62CF5"/>
    <w:rsid w:val="00B63C90"/>
    <w:rsid w:val="00B65A46"/>
    <w:rsid w:val="00B70425"/>
    <w:rsid w:val="00B8533C"/>
    <w:rsid w:val="00B85705"/>
    <w:rsid w:val="00B874DC"/>
    <w:rsid w:val="00B90F78"/>
    <w:rsid w:val="00B91123"/>
    <w:rsid w:val="00B937EB"/>
    <w:rsid w:val="00B955DE"/>
    <w:rsid w:val="00BA7BC5"/>
    <w:rsid w:val="00BC0E38"/>
    <w:rsid w:val="00BC1961"/>
    <w:rsid w:val="00BC487A"/>
    <w:rsid w:val="00BD0653"/>
    <w:rsid w:val="00BD1058"/>
    <w:rsid w:val="00BD50F6"/>
    <w:rsid w:val="00BD5391"/>
    <w:rsid w:val="00BD5987"/>
    <w:rsid w:val="00BD764C"/>
    <w:rsid w:val="00BF56B2"/>
    <w:rsid w:val="00C03EFB"/>
    <w:rsid w:val="00C055AB"/>
    <w:rsid w:val="00C06745"/>
    <w:rsid w:val="00C11F95"/>
    <w:rsid w:val="00C136DF"/>
    <w:rsid w:val="00C17501"/>
    <w:rsid w:val="00C232C2"/>
    <w:rsid w:val="00C253D5"/>
    <w:rsid w:val="00C40627"/>
    <w:rsid w:val="00C43EAF"/>
    <w:rsid w:val="00C457C3"/>
    <w:rsid w:val="00C644CA"/>
    <w:rsid w:val="00C658FC"/>
    <w:rsid w:val="00C73005"/>
    <w:rsid w:val="00C76360"/>
    <w:rsid w:val="00C84FDC"/>
    <w:rsid w:val="00C85E18"/>
    <w:rsid w:val="00C9523E"/>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519A4"/>
    <w:rsid w:val="00D57EDA"/>
    <w:rsid w:val="00D63D33"/>
    <w:rsid w:val="00D73352"/>
    <w:rsid w:val="00D74EA4"/>
    <w:rsid w:val="00D7557A"/>
    <w:rsid w:val="00D84E46"/>
    <w:rsid w:val="00D935C3"/>
    <w:rsid w:val="00DA0266"/>
    <w:rsid w:val="00DA0F4B"/>
    <w:rsid w:val="00DA477E"/>
    <w:rsid w:val="00DB4BB0"/>
    <w:rsid w:val="00DD0C2F"/>
    <w:rsid w:val="00DD1EB1"/>
    <w:rsid w:val="00DE461D"/>
    <w:rsid w:val="00E04039"/>
    <w:rsid w:val="00E065DF"/>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14EF3"/>
    <w:rsid w:val="00F207FE"/>
    <w:rsid w:val="00F20920"/>
    <w:rsid w:val="00F23212"/>
    <w:rsid w:val="00F33B16"/>
    <w:rsid w:val="00F353EA"/>
    <w:rsid w:val="00F36C27"/>
    <w:rsid w:val="00F5388A"/>
    <w:rsid w:val="00F56318"/>
    <w:rsid w:val="00F67C95"/>
    <w:rsid w:val="00F74540"/>
    <w:rsid w:val="00F75B79"/>
    <w:rsid w:val="00F82525"/>
    <w:rsid w:val="00F91AC4"/>
    <w:rsid w:val="00F97FEA"/>
    <w:rsid w:val="00FA2DD8"/>
    <w:rsid w:val="00FB5CB4"/>
    <w:rsid w:val="00FB60E1"/>
    <w:rsid w:val="00FD1E6F"/>
    <w:rsid w:val="00FD3768"/>
    <w:rsid w:val="00FD4596"/>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0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14798"/>
    <w:rPr>
      <w:color w:val="605E5C"/>
      <w:shd w:val="clear" w:color="auto" w:fill="E1DFDD"/>
    </w:rPr>
  </w:style>
  <w:style w:type="paragraph" w:styleId="berarbeitung">
    <w:name w:val="Revision"/>
    <w:hidden/>
    <w:uiPriority w:val="71"/>
    <w:semiHidden/>
    <w:rsid w:val="00D7557A"/>
    <w:rPr>
      <w:sz w:val="16"/>
      <w:szCs w:val="16"/>
      <w:lang w:eastAsia="en-US"/>
    </w:rPr>
  </w:style>
  <w:style w:type="character" w:styleId="BesuchterLink">
    <w:name w:val="FollowedHyperlink"/>
    <w:basedOn w:val="Absatz-Standardschriftart"/>
    <w:uiPriority w:val="99"/>
    <w:semiHidden/>
    <w:unhideWhenUsed/>
    <w:rsid w:val="0000400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2.xml><?xml version="1.0" encoding="utf-8"?>
<ds:datastoreItem xmlns:ds="http://schemas.openxmlformats.org/officeDocument/2006/customXml" ds:itemID="{4947E748-110C-411D-8335-9ADAA263A0CD}">
  <ds:schemaRefs>
    <ds:schemaRef ds:uri="http://schemas.microsoft.com/sharepoint/v3/contenttype/forms"/>
  </ds:schemaRefs>
</ds:datastoreItem>
</file>

<file path=customXml/itemProps3.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798</Words>
  <Characters>5028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5815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9</cp:revision>
  <cp:lastPrinted>2021-10-20T14:00:00Z</cp:lastPrinted>
  <dcterms:created xsi:type="dcterms:W3CDTF">2025-07-08T10:19:00Z</dcterms:created>
  <dcterms:modified xsi:type="dcterms:W3CDTF">2025-07-30T09:57:00Z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